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A6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>ХАРАКТЕРНЫЕ ОСОБЕННОСТИ БАЛЕТНОЙ МУЗЫКИ П. И ЧАЙКОВСКОГО</w:t>
      </w:r>
    </w:p>
    <w:p w:rsidR="00EE3808" w:rsidRPr="00D11FC0" w:rsidRDefault="008C4FA6" w:rsidP="00CB449D">
      <w:pPr>
        <w:pStyle w:val="a3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D11FC0">
        <w:rPr>
          <w:noProof/>
          <w:color w:val="333333"/>
          <w:sz w:val="28"/>
          <w:szCs w:val="28"/>
        </w:rPr>
        <w:drawing>
          <wp:inline distT="0" distB="0" distL="0" distR="0" wp14:anchorId="487F63D4" wp14:editId="41B54E53">
            <wp:extent cx="5803901" cy="4352925"/>
            <wp:effectExtent l="0" t="0" r="6350" b="0"/>
            <wp:docPr id="1" name="Рисунок 1" descr="25 апреля (7 мая 1840, Воткинск, Вятская губерния, Российская империя — 25 октября(6 ноябр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5 апреля (7 мая 1840, Воткинск, Вятская губерния, Российская империя — 25 октября(6 ноябр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92" cy="435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A6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>25 апреля (7 мая 1840, Воткинск, Вятская губерния, Российская империя — 25 октября</w:t>
      </w:r>
      <w:r w:rsidR="00FC2E16">
        <w:rPr>
          <w:color w:val="333333"/>
          <w:sz w:val="28"/>
          <w:szCs w:val="28"/>
        </w:rPr>
        <w:t xml:space="preserve"> </w:t>
      </w:r>
      <w:r w:rsidRPr="00D11FC0">
        <w:rPr>
          <w:color w:val="333333"/>
          <w:sz w:val="28"/>
          <w:szCs w:val="28"/>
        </w:rPr>
        <w:t>(6 ноября) 1893, Санкт-Петербург) — русский композитор, дирижёр, педагог, музыкально -общественный деятель, музыкальный журналист. Считается одним из величайших композиторов в истории музыки. Автор более 80 произведений, в том числе десяти опер и трёх балетов. Его концерты и другие произведения для фортепиано, семь симфоний (шесть пронумерованных и симфония «Манфред</w:t>
      </w:r>
      <w:r w:rsidR="00FC2E16" w:rsidRPr="00D11FC0">
        <w:rPr>
          <w:color w:val="333333"/>
          <w:sz w:val="28"/>
          <w:szCs w:val="28"/>
        </w:rPr>
        <w:t>»)</w:t>
      </w:r>
      <w:r w:rsidRPr="00D11FC0">
        <w:rPr>
          <w:color w:val="333333"/>
          <w:sz w:val="28"/>
          <w:szCs w:val="28"/>
        </w:rPr>
        <w:t>, четыре сюиты, программная симфоническая музыка, балеты «Лебединое озеро</w:t>
      </w:r>
      <w:proofErr w:type="gramStart"/>
      <w:r w:rsidRPr="00D11FC0">
        <w:rPr>
          <w:color w:val="333333"/>
          <w:sz w:val="28"/>
          <w:szCs w:val="28"/>
        </w:rPr>
        <w:t>» ,</w:t>
      </w:r>
      <w:proofErr w:type="gramEnd"/>
      <w:r w:rsidRPr="00D11FC0">
        <w:rPr>
          <w:color w:val="333333"/>
          <w:sz w:val="28"/>
          <w:szCs w:val="28"/>
        </w:rPr>
        <w:t xml:space="preserve"> «Спящая красавица» , «Щелкунчик» , более 100 романсов представляют чрезвычайно ценный вклад в мировую музыкальную культуру.</w:t>
      </w:r>
    </w:p>
    <w:p w:rsidR="00EE3808" w:rsidRPr="00D11FC0" w:rsidRDefault="008C4FA6" w:rsidP="00CB449D">
      <w:pPr>
        <w:pStyle w:val="a3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D11FC0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A25A5AA" wp14:editId="5E97327F">
            <wp:extent cx="5752888" cy="4314666"/>
            <wp:effectExtent l="0" t="0" r="635" b="0"/>
            <wp:docPr id="2" name="Рисунок 2" descr="Балетная реформа Чайковского. Чайковский выступил в области балетной музыки как реформатор, превратив ее 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алетная реформа Чайковского. Чайковский выступил в области балетной музыки как реформатор, превратив ее и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55" cy="432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DD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Балетная реформа Чайковского. </w:t>
      </w:r>
    </w:p>
    <w:p w:rsidR="008C4FA6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Чайковский выступил в области балетной музыки как реформатор, превратив ее из </w:t>
      </w:r>
      <w:r w:rsidR="00FC2E16" w:rsidRPr="00D11FC0">
        <w:rPr>
          <w:color w:val="333333"/>
          <w:sz w:val="28"/>
          <w:szCs w:val="28"/>
        </w:rPr>
        <w:t>подчиненного,</w:t>
      </w:r>
      <w:r w:rsidRPr="00D11FC0">
        <w:rPr>
          <w:color w:val="333333"/>
          <w:sz w:val="28"/>
          <w:szCs w:val="28"/>
        </w:rPr>
        <w:t xml:space="preserve"> вспомогательного элемента служащего только сопровождением танца, в начало, одухотворяющее танец, делающее его способным к выражению сложных психологических состояний в их развитии, движении, многообразии степеней и оттенков. Он обогатил и </w:t>
      </w:r>
      <w:proofErr w:type="spellStart"/>
      <w:r w:rsidRPr="00D11FC0">
        <w:rPr>
          <w:color w:val="333333"/>
          <w:sz w:val="28"/>
          <w:szCs w:val="28"/>
        </w:rPr>
        <w:t>динамизировал</w:t>
      </w:r>
      <w:proofErr w:type="spellEnd"/>
      <w:r w:rsidRPr="00D11FC0">
        <w:rPr>
          <w:color w:val="333333"/>
          <w:sz w:val="28"/>
          <w:szCs w:val="28"/>
        </w:rPr>
        <w:t xml:space="preserve"> формы балетной </w:t>
      </w:r>
      <w:r w:rsidR="00FC2E16" w:rsidRPr="00D11FC0">
        <w:rPr>
          <w:color w:val="333333"/>
          <w:sz w:val="28"/>
          <w:szCs w:val="28"/>
        </w:rPr>
        <w:t>музыки,</w:t>
      </w:r>
      <w:r w:rsidRPr="00D11FC0">
        <w:rPr>
          <w:color w:val="333333"/>
          <w:sz w:val="28"/>
          <w:szCs w:val="28"/>
        </w:rPr>
        <w:t xml:space="preserve"> придал им мощный размах и широту дыхания, не достижимые ни для кого из его предшественников и современников. Пути балетной реформы Чайковского во многом аналогичны тем, которыми он шел в своем оперном творчестве, не отбрасывая и не ломая традиционные </w:t>
      </w:r>
      <w:r w:rsidR="00FC2E16" w:rsidRPr="00D11FC0">
        <w:rPr>
          <w:color w:val="333333"/>
          <w:sz w:val="28"/>
          <w:szCs w:val="28"/>
        </w:rPr>
        <w:t>формы,</w:t>
      </w:r>
      <w:r w:rsidRPr="00D11FC0">
        <w:rPr>
          <w:color w:val="333333"/>
          <w:sz w:val="28"/>
          <w:szCs w:val="28"/>
        </w:rPr>
        <w:t xml:space="preserve"> а придавая им новый обогащенный смысл подчиняя развитию целостного драматургического замысла. В балетах </w:t>
      </w:r>
      <w:r w:rsidR="00FC2E16" w:rsidRPr="00D11FC0">
        <w:rPr>
          <w:color w:val="333333"/>
          <w:sz w:val="28"/>
          <w:szCs w:val="28"/>
        </w:rPr>
        <w:t>Чайковского:</w:t>
      </w:r>
      <w:r w:rsidRPr="00D11FC0">
        <w:rPr>
          <w:color w:val="333333"/>
          <w:sz w:val="28"/>
          <w:szCs w:val="28"/>
        </w:rPr>
        <w:t xml:space="preserve"> классическая форма балетного </w:t>
      </w:r>
      <w:proofErr w:type="spellStart"/>
      <w:r w:rsidRPr="00D11FC0">
        <w:rPr>
          <w:color w:val="333333"/>
          <w:sz w:val="28"/>
          <w:szCs w:val="28"/>
        </w:rPr>
        <w:t>Adagio</w:t>
      </w:r>
      <w:proofErr w:type="spellEnd"/>
      <w:r w:rsidRPr="00D11FC0">
        <w:rPr>
          <w:color w:val="333333"/>
          <w:sz w:val="28"/>
          <w:szCs w:val="28"/>
        </w:rPr>
        <w:t xml:space="preserve"> приобретает характер «инструментальной арии» мелодически близкой его вокальным оперным ариям или дуэтам, в пантомимических сценах композитор пользуется </w:t>
      </w:r>
      <w:r w:rsidR="00FC2E16" w:rsidRPr="00D11FC0">
        <w:rPr>
          <w:color w:val="333333"/>
          <w:sz w:val="28"/>
          <w:szCs w:val="28"/>
        </w:rPr>
        <w:t>«приемом</w:t>
      </w:r>
      <w:r w:rsidRPr="00D11FC0">
        <w:rPr>
          <w:color w:val="333333"/>
          <w:sz w:val="28"/>
          <w:szCs w:val="28"/>
        </w:rPr>
        <w:t xml:space="preserve"> оркестрового речитатива</w:t>
      </w:r>
      <w:r w:rsidR="00FC2E16" w:rsidRPr="00D11FC0">
        <w:rPr>
          <w:color w:val="333333"/>
          <w:sz w:val="28"/>
          <w:szCs w:val="28"/>
        </w:rPr>
        <w:t>»,</w:t>
      </w:r>
      <w:r w:rsidRPr="00D11FC0">
        <w:rPr>
          <w:color w:val="333333"/>
          <w:sz w:val="28"/>
          <w:szCs w:val="28"/>
        </w:rPr>
        <w:t xml:space="preserve"> роль которого аналогична функциям речитатива в опере.</w:t>
      </w:r>
    </w:p>
    <w:p w:rsidR="00D11FC0" w:rsidRDefault="008C4FA6" w:rsidP="00CB449D">
      <w:pPr>
        <w:pStyle w:val="a3"/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D11FC0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715148F1" wp14:editId="77EFBC89">
            <wp:extent cx="5866765" cy="4400074"/>
            <wp:effectExtent l="0" t="0" r="635" b="635"/>
            <wp:docPr id="3" name="Рисунок 3" descr="Лебединое озеро 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Лебединое озеро В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61" cy="44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DD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>Лебединое озеро</w:t>
      </w:r>
    </w:p>
    <w:p w:rsidR="008C4FA6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 В "Лебедином озере" Чайковский осуществил коренную реформу балетного спектакля, заключавшуюся прежде всего в изменении роли музыки. У Чайковского музыка стала основным компонентом, определяющим весь спектакль. Вместо разрозненных танцевальных номеров Чайковский создал поэтичное и целостное произведение, подчиненное главной идее лирического сюжета. Он использовал в балете плоды собственных завоеваний в оперном творчестве: выразительные лейтмотивы, симфонические эпизоды, сцены диалоги. Музыка "Лебединого озера" оказалась на одном уровне с лучшими его операми и симфоническими творениями. В первом действии это обаятельный русский напев </w:t>
      </w:r>
      <w:proofErr w:type="spellStart"/>
      <w:r w:rsidRPr="00D11FC0">
        <w:rPr>
          <w:color w:val="333333"/>
          <w:sz w:val="28"/>
          <w:szCs w:val="28"/>
        </w:rPr>
        <w:t>Andante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sostenuto</w:t>
      </w:r>
      <w:proofErr w:type="spellEnd"/>
      <w:r w:rsidRPr="00D11FC0">
        <w:rPr>
          <w:color w:val="333333"/>
          <w:sz w:val="28"/>
          <w:szCs w:val="28"/>
        </w:rPr>
        <w:t>, изложенный в форме дуэта, «мужского» и «женского» голосов (гобой и фагот), и чудесное лирическое соло скрипки, входящее в состав «</w:t>
      </w:r>
      <w:proofErr w:type="spellStart"/>
      <w:r w:rsidRPr="00D11FC0">
        <w:rPr>
          <w:color w:val="333333"/>
          <w:sz w:val="28"/>
          <w:szCs w:val="28"/>
        </w:rPr>
        <w:t>Pas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deux</w:t>
      </w:r>
      <w:proofErr w:type="spellEnd"/>
      <w:r w:rsidR="00FC2E16" w:rsidRPr="00D11FC0">
        <w:rPr>
          <w:color w:val="333333"/>
          <w:sz w:val="28"/>
          <w:szCs w:val="28"/>
        </w:rPr>
        <w:t>».</w:t>
      </w:r>
      <w:r w:rsidRPr="00D11FC0">
        <w:rPr>
          <w:color w:val="333333"/>
          <w:sz w:val="28"/>
          <w:szCs w:val="28"/>
        </w:rPr>
        <w:t xml:space="preserve"> Во втором действии сцена появления лебедей, в третьем </w:t>
      </w:r>
      <w:proofErr w:type="spellStart"/>
      <w:r w:rsidRPr="00D11FC0">
        <w:rPr>
          <w:color w:val="333333"/>
          <w:sz w:val="28"/>
          <w:szCs w:val="28"/>
        </w:rPr>
        <w:t>Andante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con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moto</w:t>
      </w:r>
      <w:proofErr w:type="spellEnd"/>
      <w:r w:rsidRPr="00D11FC0">
        <w:rPr>
          <w:color w:val="333333"/>
          <w:sz w:val="28"/>
          <w:szCs w:val="28"/>
        </w:rPr>
        <w:t xml:space="preserve"> наиболее глубокий по содержанию номер из большой сцены обольщения принца (</w:t>
      </w:r>
      <w:proofErr w:type="spellStart"/>
      <w:r w:rsidRPr="00D11FC0">
        <w:rPr>
          <w:color w:val="333333"/>
          <w:sz w:val="28"/>
          <w:szCs w:val="28"/>
        </w:rPr>
        <w:t>Pas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deux</w:t>
      </w:r>
      <w:proofErr w:type="spellEnd"/>
      <w:r w:rsidRPr="00D11FC0">
        <w:rPr>
          <w:color w:val="333333"/>
          <w:sz w:val="28"/>
          <w:szCs w:val="28"/>
        </w:rPr>
        <w:t>).</w:t>
      </w:r>
    </w:p>
    <w:p w:rsidR="00D11FC0" w:rsidRDefault="008C4FA6" w:rsidP="00CB449D">
      <w:pPr>
        <w:pStyle w:val="a3"/>
        <w:shd w:val="clear" w:color="auto" w:fill="FFFFFF"/>
        <w:textAlignment w:val="baseline"/>
        <w:rPr>
          <w:color w:val="333333"/>
          <w:sz w:val="28"/>
          <w:szCs w:val="28"/>
        </w:rPr>
      </w:pPr>
      <w:r w:rsidRPr="00D11FC0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6682BC0" wp14:editId="038910D9">
            <wp:extent cx="5587999" cy="4191000"/>
            <wp:effectExtent l="0" t="0" r="0" b="0"/>
            <wp:docPr id="5" name="Рисунок 5" descr="Спящая красавица Единство и целостность симфонического замысла соединяются в «Спящей красавице» с необычайным богат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пящая красавица Единство и целостность симфонического замысла соединяются в «Спящей красавице» с необычайным богатств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44" cy="42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DD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>Спящая красавица</w:t>
      </w:r>
    </w:p>
    <w:p w:rsidR="008C4FA6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 Единство и целостность симфонического замысла соединяются в «Спящей красавице» с необычайным богатством и разнообразием танцевальных форм. В каждом действии находятся парады </w:t>
      </w:r>
      <w:r w:rsidR="00FC2E16" w:rsidRPr="00D11FC0">
        <w:rPr>
          <w:color w:val="333333"/>
          <w:sz w:val="28"/>
          <w:szCs w:val="28"/>
        </w:rPr>
        <w:t>танцев,</w:t>
      </w:r>
      <w:r w:rsidRPr="00D11FC0">
        <w:rPr>
          <w:color w:val="333333"/>
          <w:sz w:val="28"/>
          <w:szCs w:val="28"/>
        </w:rPr>
        <w:t xml:space="preserve"> создающих красочный фон для развертывания драматургической фабулы. Отдельные танцы объединяются в более крупные построения по принципу ритмического и выразительного </w:t>
      </w:r>
      <w:r w:rsidR="00FC2E16" w:rsidRPr="00D11FC0">
        <w:rPr>
          <w:color w:val="333333"/>
          <w:sz w:val="28"/>
          <w:szCs w:val="28"/>
        </w:rPr>
        <w:t>контраста,</w:t>
      </w:r>
      <w:r w:rsidRPr="00D11FC0">
        <w:rPr>
          <w:color w:val="333333"/>
          <w:sz w:val="28"/>
          <w:szCs w:val="28"/>
        </w:rPr>
        <w:t xml:space="preserve"> образуя циклические формы сюитного типа. Сам по себе этот принцип не был новым для классического балета, но в «Спящей красавице» хореограф и композитор отказались от безличных общих танцевальных формул, не имеющих с той или иной конкретной ситуации и поэтому легко поддающихся переносу из одного произведения в другое: в каждом из танцев запечатлен определенный характерный образ. Таковы вариации фей в прологе, сельский танец и вальс «Примирение» в 1 действии, группа старинных </w:t>
      </w:r>
      <w:proofErr w:type="gramStart"/>
      <w:r w:rsidRPr="00D11FC0">
        <w:rPr>
          <w:color w:val="333333"/>
          <w:sz w:val="28"/>
          <w:szCs w:val="28"/>
        </w:rPr>
        <w:t>танцев(</w:t>
      </w:r>
      <w:proofErr w:type="gramEnd"/>
      <w:r w:rsidRPr="00D11FC0">
        <w:rPr>
          <w:color w:val="333333"/>
          <w:sz w:val="28"/>
          <w:szCs w:val="28"/>
        </w:rPr>
        <w:t>менуэт, гавот, фарандола) Во втором действии и почти все 3 действие этот по определению Асафьева непрерывно развертывающийся с своем волшебном цветении праздник танца.</w:t>
      </w:r>
    </w:p>
    <w:p w:rsidR="00D11FC0" w:rsidRPr="00D11FC0" w:rsidRDefault="008C4FA6" w:rsidP="00CB449D">
      <w:pPr>
        <w:pStyle w:val="a3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r w:rsidRPr="00D11FC0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75635BA9" wp14:editId="2E9B2D88">
            <wp:extent cx="5771516" cy="4328636"/>
            <wp:effectExtent l="0" t="0" r="635" b="0"/>
            <wp:docPr id="6" name="Рисунок 6" descr=" «Щелкунчик» Предметом заботы композитора было изобретение особых тембровых эффектов, могущих передать всю сказоч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«Щелкунчик» Предметом заботы композитора было изобретение особых тембровых эффектов, могущих передать всю сказочну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82" cy="43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5DD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«Щелкунчик» </w:t>
      </w:r>
    </w:p>
    <w:p w:rsidR="004910AE" w:rsidRPr="00D11FC0" w:rsidRDefault="008C4FA6" w:rsidP="00D11FC0">
      <w:pPr>
        <w:pStyle w:val="a3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11FC0">
        <w:rPr>
          <w:color w:val="333333"/>
          <w:sz w:val="28"/>
          <w:szCs w:val="28"/>
        </w:rPr>
        <w:t xml:space="preserve">Предметом заботы композитора было изобретение особых тембровых эффектов, могущих передать всю сказочную необычайность второго </w:t>
      </w:r>
      <w:proofErr w:type="spellStart"/>
      <w:r w:rsidRPr="00D11FC0">
        <w:rPr>
          <w:color w:val="333333"/>
          <w:sz w:val="28"/>
          <w:szCs w:val="28"/>
        </w:rPr>
        <w:t>дей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ствия</w:t>
      </w:r>
      <w:proofErr w:type="spellEnd"/>
      <w:r w:rsidRPr="00D11FC0">
        <w:rPr>
          <w:color w:val="333333"/>
          <w:sz w:val="28"/>
          <w:szCs w:val="28"/>
        </w:rPr>
        <w:t xml:space="preserve"> балета. В связи с этим, видимо, он и обратил внимание на недавно изобретенную тогда челесту. Чайковский был од ним из первых, кто ввел в симфонический оркестр прозрачный, «тающий</w:t>
      </w:r>
      <w:r w:rsidR="00326631" w:rsidRPr="00D11FC0">
        <w:rPr>
          <w:color w:val="333333"/>
          <w:sz w:val="28"/>
          <w:szCs w:val="28"/>
        </w:rPr>
        <w:t>»,</w:t>
      </w:r>
      <w:r w:rsidRPr="00D11FC0">
        <w:rPr>
          <w:color w:val="333333"/>
          <w:sz w:val="28"/>
          <w:szCs w:val="28"/>
        </w:rPr>
        <w:t xml:space="preserve"> поистине волшебный звук челесты. В «Щелкунчике» наряду с челестой большую роль играют также и </w:t>
      </w:r>
      <w:r w:rsidR="00326631" w:rsidRPr="00D11FC0">
        <w:rPr>
          <w:color w:val="333333"/>
          <w:sz w:val="28"/>
          <w:szCs w:val="28"/>
        </w:rPr>
        <w:t>другие тембры,</w:t>
      </w:r>
      <w:r w:rsidRPr="00D11FC0">
        <w:rPr>
          <w:color w:val="333333"/>
          <w:sz w:val="28"/>
          <w:szCs w:val="28"/>
        </w:rPr>
        <w:t xml:space="preserve"> и тембровые сочетания (в частности, хор детских голосов в «Вальсе снежинок</w:t>
      </w:r>
      <w:r w:rsidR="00326631" w:rsidRPr="00D11FC0">
        <w:rPr>
          <w:color w:val="333333"/>
          <w:sz w:val="28"/>
          <w:szCs w:val="28"/>
        </w:rPr>
        <w:t>»)</w:t>
      </w:r>
      <w:r w:rsidRPr="00D11FC0">
        <w:rPr>
          <w:color w:val="333333"/>
          <w:sz w:val="28"/>
          <w:szCs w:val="28"/>
        </w:rPr>
        <w:t xml:space="preserve">, создающие впечатление сказочной фееричности. Характерный колорит вносят детские музыкальные инструменты, использованные Чайковским в сценах укачивания больного Щелкунчика (колыбельная и битвы мышей с оловянными </w:t>
      </w:r>
      <w:r w:rsidR="00CC35DD">
        <w:rPr>
          <w:color w:val="333333"/>
          <w:sz w:val="28"/>
          <w:szCs w:val="28"/>
        </w:rPr>
        <w:t>с</w:t>
      </w:r>
      <w:r w:rsidRPr="00D11FC0">
        <w:rPr>
          <w:color w:val="333333"/>
          <w:sz w:val="28"/>
          <w:szCs w:val="28"/>
        </w:rPr>
        <w:t>олдатиками. Среди пестрых дивертисментных миниатюр второго действия балета выделяются своей монументальностью «Вальс цветов» и «</w:t>
      </w:r>
      <w:proofErr w:type="spellStart"/>
      <w:r w:rsidRPr="00D11FC0">
        <w:rPr>
          <w:color w:val="333333"/>
          <w:sz w:val="28"/>
          <w:szCs w:val="28"/>
        </w:rPr>
        <w:t>Pas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deux</w:t>
      </w:r>
      <w:proofErr w:type="spellEnd"/>
      <w:r w:rsidRPr="00D11FC0">
        <w:rPr>
          <w:color w:val="333333"/>
          <w:sz w:val="28"/>
          <w:szCs w:val="28"/>
        </w:rPr>
        <w:t>». В обеих огромная эмоциональность явно не умещается в рамках сюжета и «захлестывает» их подобно бурному потоку. Это особенно ощущается в музыке «</w:t>
      </w:r>
      <w:proofErr w:type="spellStart"/>
      <w:r w:rsidRPr="00D11FC0">
        <w:rPr>
          <w:color w:val="333333"/>
          <w:sz w:val="28"/>
          <w:szCs w:val="28"/>
        </w:rPr>
        <w:t>Pas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</w:t>
      </w:r>
      <w:proofErr w:type="spellEnd"/>
      <w:r w:rsidRPr="00D11FC0">
        <w:rPr>
          <w:color w:val="333333"/>
          <w:sz w:val="28"/>
          <w:szCs w:val="28"/>
        </w:rPr>
        <w:t xml:space="preserve"> </w:t>
      </w:r>
      <w:proofErr w:type="spellStart"/>
      <w:r w:rsidRPr="00D11FC0">
        <w:rPr>
          <w:color w:val="333333"/>
          <w:sz w:val="28"/>
          <w:szCs w:val="28"/>
        </w:rPr>
        <w:t>deux</w:t>
      </w:r>
      <w:proofErr w:type="spellEnd"/>
      <w:r w:rsidRPr="00D11FC0">
        <w:rPr>
          <w:color w:val="333333"/>
          <w:sz w:val="28"/>
          <w:szCs w:val="28"/>
        </w:rPr>
        <w:t>» с его мощным и величавым мажором в крайних частях и вспышкой скорби в среднем эпизоде. Партитура «Щелкунчика» вошла в музыкальную культуру как одна из самых драгоценных страниц наследия Чайковского. Здесь с классической ясностью и полнотой объединились лучшие черты его музыкальной драматургии и его зрелого симфонического искусства.</w:t>
      </w:r>
      <w:r w:rsidR="00D11FC0">
        <w:rPr>
          <w:color w:val="333333"/>
          <w:sz w:val="28"/>
          <w:szCs w:val="28"/>
        </w:rPr>
        <w:t xml:space="preserve"> </w:t>
      </w:r>
    </w:p>
    <w:sectPr w:rsidR="004910AE" w:rsidRPr="00D1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9"/>
    <w:rsid w:val="00326631"/>
    <w:rsid w:val="004910AE"/>
    <w:rsid w:val="00896719"/>
    <w:rsid w:val="008C4FA6"/>
    <w:rsid w:val="009C5798"/>
    <w:rsid w:val="00CB449D"/>
    <w:rsid w:val="00CC35DD"/>
    <w:rsid w:val="00D11FC0"/>
    <w:rsid w:val="00EE3808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6206-F23A-4EA4-8D74-5DB3D4C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1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9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6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7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2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8265-0E66-411C-8569-384ABE9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2022-10-10T10:07:00Z</dcterms:created>
  <dcterms:modified xsi:type="dcterms:W3CDTF">2022-10-10T11:00:00Z</dcterms:modified>
</cp:coreProperties>
</file>